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69" w:rsidRDefault="00936C69" w:rsidP="00936C69">
      <w:pPr>
        <w:adjustRightInd w:val="0"/>
        <w:snapToGrid w:val="0"/>
        <w:spacing w:line="440" w:lineRule="exact"/>
        <w:rPr>
          <w:rFonts w:ascii="黑体" w:eastAsia="黑体" w:hAnsi="楷体_GB2312" w:cs="楷体_GB2312" w:hint="eastAsia"/>
          <w:color w:val="000000"/>
          <w:szCs w:val="32"/>
        </w:rPr>
      </w:pPr>
      <w:r>
        <w:rPr>
          <w:rFonts w:ascii="黑体" w:eastAsia="黑体" w:hAnsi="楷体_GB2312" w:cs="楷体_GB2312" w:hint="eastAsia"/>
          <w:color w:val="000000"/>
          <w:szCs w:val="32"/>
        </w:rPr>
        <w:t>附件</w:t>
      </w:r>
      <w:r>
        <w:rPr>
          <w:rFonts w:eastAsia="黑体"/>
          <w:color w:val="000000"/>
          <w:szCs w:val="32"/>
        </w:rPr>
        <w:t>3</w:t>
      </w:r>
    </w:p>
    <w:p w:rsidR="00936C69" w:rsidRDefault="00936C69" w:rsidP="00936C69">
      <w:pPr>
        <w:widowControl/>
        <w:adjustRightInd w:val="0"/>
        <w:snapToGrid w:val="0"/>
        <w:spacing w:line="440" w:lineRule="exact"/>
        <w:jc w:val="center"/>
        <w:rPr>
          <w:rFonts w:ascii="方正小标宋简体" w:eastAsia="方正小标宋简体" w:hAnsi="宋体" w:cs="黑体" w:hint="eastAsia"/>
          <w:color w:val="000000"/>
          <w:sz w:val="36"/>
          <w:szCs w:val="36"/>
        </w:rPr>
      </w:pPr>
    </w:p>
    <w:p w:rsidR="00936C69" w:rsidRDefault="00936C69" w:rsidP="00936C69">
      <w:pPr>
        <w:widowControl/>
        <w:adjustRightInd w:val="0"/>
        <w:snapToGrid w:val="0"/>
        <w:spacing w:line="440" w:lineRule="exact"/>
        <w:jc w:val="center"/>
        <w:rPr>
          <w:rFonts w:ascii="方正小标宋简体" w:eastAsia="方正小标宋简体" w:hAnsi="宋体" w:cs="黑体" w:hint="eastAsia"/>
          <w:color w:val="000000"/>
          <w:sz w:val="44"/>
          <w:szCs w:val="44"/>
        </w:rPr>
      </w:pPr>
      <w:r>
        <w:rPr>
          <w:rFonts w:ascii="方正小标宋简体" w:eastAsia="方正小标宋简体" w:hAnsi="宋体" w:cs="黑体" w:hint="eastAsia"/>
          <w:color w:val="000000"/>
          <w:sz w:val="44"/>
          <w:szCs w:val="44"/>
        </w:rPr>
        <w:t>金华市营业收入过亿元服务业企业</w:t>
      </w:r>
    </w:p>
    <w:p w:rsidR="00936C69" w:rsidRDefault="00936C69" w:rsidP="00936C69">
      <w:pPr>
        <w:widowControl/>
        <w:adjustRightInd w:val="0"/>
        <w:snapToGrid w:val="0"/>
        <w:spacing w:line="440" w:lineRule="exact"/>
        <w:jc w:val="center"/>
        <w:rPr>
          <w:rFonts w:ascii="方正小标宋简体" w:eastAsia="方正小标宋简体" w:hAnsi="宋体" w:cs="黑体" w:hint="eastAsia"/>
          <w:color w:val="000000"/>
          <w:sz w:val="44"/>
          <w:szCs w:val="44"/>
        </w:rPr>
      </w:pPr>
      <w:r>
        <w:rPr>
          <w:rFonts w:ascii="方正小标宋简体" w:eastAsia="方正小标宋简体" w:hAnsi="宋体" w:cs="黑体" w:hint="eastAsia"/>
          <w:color w:val="000000"/>
          <w:sz w:val="44"/>
          <w:szCs w:val="44"/>
        </w:rPr>
        <w:t>发展指标分解表</w:t>
      </w:r>
    </w:p>
    <w:p w:rsidR="00936C69" w:rsidRDefault="00936C69" w:rsidP="00936C69">
      <w:pPr>
        <w:spacing w:line="440" w:lineRule="exact"/>
        <w:jc w:val="center"/>
        <w:rPr>
          <w:rFonts w:ascii="楷体_GB2312" w:eastAsia="楷体_GB2312" w:hAnsi="楷体" w:cs="仿宋_GB2312" w:hint="eastAsia"/>
          <w:color w:val="000000"/>
          <w:sz w:val="28"/>
          <w:szCs w:val="28"/>
        </w:rPr>
      </w:pPr>
      <w:r>
        <w:rPr>
          <w:rFonts w:ascii="楷体_GB2312" w:eastAsia="楷体_GB2312" w:hAnsi="楷体" w:cs="仿宋_GB2312" w:hint="eastAsia"/>
          <w:color w:val="000000"/>
          <w:sz w:val="28"/>
          <w:szCs w:val="28"/>
        </w:rPr>
        <w:t>（不含金融业）</w:t>
      </w:r>
    </w:p>
    <w:p w:rsidR="00936C69" w:rsidRDefault="00936C69" w:rsidP="00936C69">
      <w:pPr>
        <w:spacing w:line="440" w:lineRule="exact"/>
        <w:jc w:val="right"/>
        <w:rPr>
          <w:rFonts w:ascii="楷体_GB2312" w:eastAsia="楷体_GB2312" w:hAnsi="楷体" w:cs="仿宋_GB2312" w:hint="eastAsia"/>
          <w:color w:val="000000"/>
          <w:sz w:val="28"/>
          <w:szCs w:val="28"/>
        </w:rPr>
      </w:pPr>
      <w:r>
        <w:rPr>
          <w:rFonts w:ascii="楷体_GB2312" w:eastAsia="楷体_GB2312" w:hAnsi="楷体" w:hint="eastAsia"/>
          <w:color w:val="000000"/>
          <w:sz w:val="28"/>
          <w:szCs w:val="28"/>
        </w:rPr>
        <w:t xml:space="preserve">单位：家  </w:t>
      </w:r>
    </w:p>
    <w:tbl>
      <w:tblPr>
        <w:tblW w:w="9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787"/>
        <w:gridCol w:w="1275"/>
        <w:gridCol w:w="1701"/>
        <w:gridCol w:w="1701"/>
        <w:gridCol w:w="2862"/>
      </w:tblGrid>
      <w:tr w:rsidR="00936C69" w:rsidTr="00CB4543">
        <w:trPr>
          <w:trHeight w:val="750"/>
          <w:tblHeader/>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rFonts w:ascii="黑体" w:eastAsia="黑体" w:hAnsi="宋体"/>
                <w:color w:val="000000"/>
                <w:sz w:val="24"/>
              </w:rPr>
            </w:pPr>
            <w:r>
              <w:rPr>
                <w:rFonts w:ascii="黑体" w:eastAsia="黑体" w:hAnsi="宋体" w:hint="eastAsia"/>
                <w:color w:val="000000"/>
                <w:sz w:val="24"/>
              </w:rPr>
              <w:t>行业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rFonts w:eastAsia="黑体"/>
                <w:color w:val="000000"/>
                <w:sz w:val="24"/>
              </w:rPr>
            </w:pPr>
            <w:r>
              <w:rPr>
                <w:rFonts w:eastAsia="黑体"/>
                <w:color w:val="000000"/>
                <w:sz w:val="24"/>
              </w:rPr>
              <w:t>2017</w:t>
            </w:r>
            <w:r>
              <w:rPr>
                <w:rFonts w:eastAsia="黑体" w:hint="eastAsia"/>
                <w:color w:val="000000"/>
                <w:sz w:val="24"/>
              </w:rPr>
              <w:t>年数量</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rFonts w:eastAsia="黑体"/>
                <w:color w:val="000000"/>
                <w:sz w:val="24"/>
              </w:rPr>
            </w:pPr>
            <w:r>
              <w:rPr>
                <w:rFonts w:eastAsia="黑体"/>
                <w:color w:val="000000"/>
                <w:sz w:val="24"/>
              </w:rPr>
              <w:t>2018</w:t>
            </w:r>
            <w:r>
              <w:rPr>
                <w:rFonts w:eastAsia="黑体" w:hint="eastAsia"/>
                <w:color w:val="000000"/>
                <w:sz w:val="24"/>
              </w:rPr>
              <w:t>年工作目标</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rFonts w:eastAsia="黑体"/>
                <w:color w:val="000000"/>
                <w:sz w:val="24"/>
              </w:rPr>
            </w:pPr>
            <w:r>
              <w:rPr>
                <w:rFonts w:eastAsia="黑体"/>
                <w:color w:val="000000"/>
                <w:sz w:val="24"/>
              </w:rPr>
              <w:t>2020</w:t>
            </w:r>
            <w:r>
              <w:rPr>
                <w:rFonts w:eastAsia="黑体" w:hint="eastAsia"/>
                <w:color w:val="000000"/>
                <w:sz w:val="24"/>
              </w:rPr>
              <w:t>年规划目标</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rFonts w:eastAsia="黑体"/>
                <w:color w:val="000000"/>
                <w:sz w:val="24"/>
              </w:rPr>
            </w:pPr>
            <w:r>
              <w:rPr>
                <w:rFonts w:eastAsia="黑体" w:hint="eastAsia"/>
                <w:color w:val="000000"/>
                <w:sz w:val="24"/>
              </w:rPr>
              <w:t>责任部门和单位</w:t>
            </w:r>
          </w:p>
        </w:tc>
      </w:tr>
      <w:tr w:rsidR="00936C69" w:rsidTr="00CB4543">
        <w:trPr>
          <w:trHeight w:val="607"/>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批发和零售业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269</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300</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325</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 xml:space="preserve">市商务局，金华开发区、金义都市新区、金华山旅游经济区管委会，各县（市、区）政府 </w:t>
            </w:r>
          </w:p>
        </w:tc>
      </w:tr>
      <w:tr w:rsidR="00936C69" w:rsidTr="00CB4543">
        <w:trPr>
          <w:trHeight w:val="75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交通运输、仓储和邮政业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30</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市经信委、市交通运输局、市邮政管理局，金华开发区、金义都市新区、金华山旅游经济区管委会，各县（市、区）政府</w:t>
            </w:r>
          </w:p>
        </w:tc>
      </w:tr>
      <w:tr w:rsidR="00936C69" w:rsidTr="00CB4543">
        <w:trPr>
          <w:trHeight w:val="491"/>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住宿和餐饮业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2</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市商务局，金华开发区、金义都市新区、金华山旅游经济区管委会，各县（市、区）政府</w:t>
            </w:r>
          </w:p>
        </w:tc>
      </w:tr>
      <w:tr w:rsidR="00936C69" w:rsidTr="00CB4543">
        <w:trPr>
          <w:trHeight w:val="75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pacing w:val="-4"/>
                <w:sz w:val="24"/>
              </w:rPr>
            </w:pPr>
            <w:r>
              <w:rPr>
                <w:rFonts w:ascii="仿宋_GB2312" w:hAnsi="仿宋_GB2312" w:cs="仿宋_GB2312" w:hint="eastAsia"/>
                <w:color w:val="000000"/>
                <w:spacing w:val="-4"/>
                <w:sz w:val="24"/>
              </w:rPr>
              <w:t>信息传输、软件和信息技术服务业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30</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市经信委、</w:t>
            </w:r>
            <w:proofErr w:type="gramStart"/>
            <w:r>
              <w:rPr>
                <w:rFonts w:ascii="仿宋_GB2312" w:hAnsi="仿宋_GB2312" w:cs="仿宋_GB2312" w:hint="eastAsia"/>
                <w:color w:val="000000"/>
                <w:sz w:val="24"/>
              </w:rPr>
              <w:t>市网络</w:t>
            </w:r>
            <w:proofErr w:type="gramEnd"/>
            <w:r>
              <w:rPr>
                <w:rFonts w:ascii="仿宋_GB2312" w:hAnsi="仿宋_GB2312" w:cs="仿宋_GB2312" w:hint="eastAsia"/>
                <w:color w:val="000000"/>
                <w:sz w:val="24"/>
              </w:rPr>
              <w:t>经济局，金华开发区、金义都市新区、金华山旅游经济区管委会，各县（市、区）政府</w:t>
            </w:r>
          </w:p>
        </w:tc>
      </w:tr>
      <w:tr w:rsidR="00936C69" w:rsidTr="00CB4543">
        <w:trPr>
          <w:trHeight w:val="75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房地产业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74</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80</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86</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市建设局，金华开发区、金义都市新区、金华山旅游经济区管委会，各县（市、区）政府</w:t>
            </w:r>
          </w:p>
        </w:tc>
      </w:tr>
      <w:tr w:rsidR="00936C69" w:rsidTr="00CB4543">
        <w:trPr>
          <w:trHeight w:val="1419"/>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租赁和商务服务业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18</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市商务局，金华开发区、金义都市新区、金华山旅游经济区管委会，各县（市、区）政府</w:t>
            </w:r>
          </w:p>
        </w:tc>
      </w:tr>
      <w:tr w:rsidR="00936C69" w:rsidTr="00CB4543">
        <w:trPr>
          <w:trHeight w:val="75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科学研究和技术服务业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7</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市科技局，金华开发区、金义都市新区、金华山旅游经济区管委会，各县（市、区）政府</w:t>
            </w:r>
          </w:p>
        </w:tc>
      </w:tr>
      <w:tr w:rsidR="00936C69" w:rsidTr="00CB4543">
        <w:trPr>
          <w:trHeight w:val="693"/>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卫生和社会工作</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38</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45</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市民政局、市卫计委，金华开发区、金义都市新区、金华山旅游经济区管委会，各县（市、区）政府</w:t>
            </w:r>
          </w:p>
        </w:tc>
      </w:tr>
      <w:tr w:rsidR="00936C69" w:rsidTr="00CB4543">
        <w:trPr>
          <w:trHeight w:val="75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lastRenderedPageBreak/>
              <w:t>文化、体育和娱乐业</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24</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市委宣传部（</w:t>
            </w:r>
            <w:proofErr w:type="gramStart"/>
            <w:r>
              <w:rPr>
                <w:rFonts w:ascii="仿宋_GB2312" w:hAnsi="仿宋_GB2312" w:cs="仿宋_GB2312" w:hint="eastAsia"/>
                <w:color w:val="000000"/>
                <w:sz w:val="24"/>
              </w:rPr>
              <w:t>文产办</w:t>
            </w:r>
            <w:proofErr w:type="gramEnd"/>
            <w:r>
              <w:rPr>
                <w:rFonts w:ascii="仿宋_GB2312" w:hAnsi="仿宋_GB2312" w:cs="仿宋_GB2312" w:hint="eastAsia"/>
                <w:color w:val="000000"/>
                <w:sz w:val="24"/>
              </w:rPr>
              <w:t>），金华开发区、金义都市新区、金华山旅游经济区管委会，各县（市、区）政府</w:t>
            </w:r>
          </w:p>
        </w:tc>
      </w:tr>
      <w:tr w:rsidR="00936C69" w:rsidTr="00CB4543">
        <w:trPr>
          <w:trHeight w:val="750"/>
          <w:jc w:val="center"/>
        </w:trPr>
        <w:tc>
          <w:tcPr>
            <w:tcW w:w="1787"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合计</w:t>
            </w:r>
          </w:p>
        </w:tc>
        <w:tc>
          <w:tcPr>
            <w:tcW w:w="1275"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451</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509</w:t>
            </w:r>
          </w:p>
        </w:tc>
        <w:tc>
          <w:tcPr>
            <w:tcW w:w="1701"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center"/>
              <w:textAlignment w:val="center"/>
              <w:rPr>
                <w:color w:val="000000"/>
                <w:sz w:val="24"/>
              </w:rPr>
            </w:pPr>
            <w:r>
              <w:rPr>
                <w:color w:val="000000"/>
                <w:sz w:val="24"/>
              </w:rPr>
              <w:t>567</w:t>
            </w:r>
          </w:p>
        </w:tc>
        <w:tc>
          <w:tcPr>
            <w:tcW w:w="2862" w:type="dxa"/>
            <w:tcBorders>
              <w:top w:val="single" w:sz="4" w:space="0" w:color="000000"/>
              <w:left w:val="single" w:sz="4" w:space="0" w:color="000000"/>
              <w:bottom w:val="single" w:sz="4" w:space="0" w:color="000000"/>
              <w:right w:val="single" w:sz="4" w:space="0" w:color="000000"/>
            </w:tcBorders>
            <w:vAlign w:val="center"/>
          </w:tcPr>
          <w:p w:rsidR="00936C69" w:rsidRDefault="00936C69" w:rsidP="00CB4543">
            <w:pPr>
              <w:autoSpaceDN w:val="0"/>
              <w:spacing w:line="400" w:lineRule="exact"/>
              <w:jc w:val="left"/>
              <w:textAlignment w:val="center"/>
              <w:rPr>
                <w:rFonts w:ascii="仿宋_GB2312" w:hAnsi="仿宋_GB2312" w:cs="仿宋_GB2312"/>
                <w:color w:val="000000"/>
                <w:sz w:val="24"/>
              </w:rPr>
            </w:pPr>
          </w:p>
        </w:tc>
      </w:tr>
    </w:tbl>
    <w:p w:rsidR="00DA48A3" w:rsidRPr="00936C69" w:rsidRDefault="00DA48A3" w:rsidP="00936C69"/>
    <w:sectPr w:rsidR="00DA48A3" w:rsidRPr="00936C69" w:rsidSect="00DA48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6030"/>
    <w:rsid w:val="004A07A5"/>
    <w:rsid w:val="00936C69"/>
    <w:rsid w:val="00A37334"/>
    <w:rsid w:val="00A86030"/>
    <w:rsid w:val="00DA4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30"/>
    <w:pPr>
      <w:widowControl w:val="0"/>
      <w:jc w:val="both"/>
    </w:pPr>
    <w:rPr>
      <w:rFonts w:ascii="Times New Roman" w:eastAsia="仿宋_GB2312" w:hAnsi="Times New Roman" w:cs="Times New Roman"/>
      <w:spacing w:val="-1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rsid w:val="00A86030"/>
    <w:pPr>
      <w:spacing w:after="160" w:line="240" w:lineRule="exac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568</Characters>
  <Application>Microsoft Office Word</Application>
  <DocSecurity>0</DocSecurity>
  <Lines>4</Lines>
  <Paragraphs>1</Paragraphs>
  <ScaleCrop>false</ScaleCrop>
  <Company>Sky123.Org</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2018-03-15T01:39:00Z</dcterms:created>
  <dcterms:modified xsi:type="dcterms:W3CDTF">2018-03-15T01:39:00Z</dcterms:modified>
</cp:coreProperties>
</file>