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4C" w:rsidRDefault="00DD5C4C">
      <w:pPr>
        <w:tabs>
          <w:tab w:val="left" w:pos="0"/>
        </w:tabs>
        <w:spacing w:line="600" w:lineRule="exact"/>
        <w:jc w:val="center"/>
        <w:rPr>
          <w:sz w:val="32"/>
          <w:szCs w:val="32"/>
        </w:rPr>
      </w:pPr>
    </w:p>
    <w:p w:rsidR="00DD5C4C" w:rsidRDefault="00DD5C4C">
      <w:pPr>
        <w:tabs>
          <w:tab w:val="left" w:pos="0"/>
        </w:tabs>
        <w:spacing w:line="600" w:lineRule="exact"/>
        <w:jc w:val="center"/>
        <w:rPr>
          <w:sz w:val="32"/>
          <w:szCs w:val="32"/>
        </w:rPr>
      </w:pPr>
    </w:p>
    <w:p w:rsidR="00DD5C4C" w:rsidRDefault="00DD5C4C">
      <w:pPr>
        <w:tabs>
          <w:tab w:val="left" w:pos="0"/>
        </w:tabs>
        <w:spacing w:line="600" w:lineRule="exact"/>
        <w:jc w:val="center"/>
        <w:rPr>
          <w:sz w:val="32"/>
          <w:szCs w:val="32"/>
        </w:rPr>
      </w:pPr>
    </w:p>
    <w:p w:rsidR="00DD5C4C" w:rsidRDefault="00DD5C4C">
      <w:pPr>
        <w:tabs>
          <w:tab w:val="left" w:pos="0"/>
        </w:tabs>
        <w:spacing w:line="600" w:lineRule="exact"/>
        <w:jc w:val="center"/>
        <w:rPr>
          <w:sz w:val="32"/>
          <w:szCs w:val="32"/>
        </w:rPr>
      </w:pPr>
    </w:p>
    <w:p w:rsidR="00DD5C4C" w:rsidRDefault="00741C88" w:rsidP="00741C88">
      <w:pPr>
        <w:tabs>
          <w:tab w:val="left" w:pos="0"/>
          <w:tab w:val="left" w:pos="3870"/>
        </w:tabs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ab/>
      </w:r>
    </w:p>
    <w:p w:rsidR="00DD5C4C" w:rsidRDefault="00DD5C4C">
      <w:pPr>
        <w:tabs>
          <w:tab w:val="left" w:pos="0"/>
        </w:tabs>
        <w:spacing w:line="600" w:lineRule="exact"/>
        <w:rPr>
          <w:sz w:val="32"/>
          <w:szCs w:val="32"/>
        </w:rPr>
      </w:pPr>
    </w:p>
    <w:p w:rsidR="00DD5C4C" w:rsidRDefault="00397F4E">
      <w:pPr>
        <w:tabs>
          <w:tab w:val="left" w:pos="0"/>
        </w:tabs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  <w:szCs w:val="32"/>
        </w:rPr>
        <w:t>43号</w:t>
      </w:r>
    </w:p>
    <w:p w:rsidR="00DD5C4C" w:rsidRDefault="00DD5C4C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D5C4C" w:rsidRDefault="00397F4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金华市体育局关于印发《金华市体育局行政处罚裁量权基准》的通知</w:t>
      </w:r>
    </w:p>
    <w:p w:rsidR="00DD5C4C" w:rsidRDefault="00DD5C4C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DD5C4C" w:rsidRDefault="00397F4E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各县（市、区）体育局，有关管委会体育部门：</w:t>
      </w:r>
    </w:p>
    <w:p w:rsidR="00DD5C4C" w:rsidRDefault="00397F4E">
      <w:pPr>
        <w:spacing w:line="560" w:lineRule="exact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为了认真贯彻落实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《浙江省行政处罚裁量基准办法》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我局制定了《金华市市体育局行政处罚裁量权基准》，现印发给你们，请遵照执行。</w:t>
      </w:r>
    </w:p>
    <w:p w:rsidR="00DD5C4C" w:rsidRDefault="00DD5C4C">
      <w:pPr>
        <w:spacing w:line="520" w:lineRule="exact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</w:p>
    <w:p w:rsidR="00DD5C4C" w:rsidRDefault="00397F4E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《金华市体育局行政处罚裁量权基准》</w:t>
      </w:r>
    </w:p>
    <w:p w:rsidR="00DD5C4C" w:rsidRDefault="00DD5C4C">
      <w:pPr>
        <w:spacing w:line="520" w:lineRule="exact"/>
        <w:ind w:firstLineChars="1650" w:firstLine="5280"/>
        <w:rPr>
          <w:rFonts w:ascii="仿宋_GB2312" w:eastAsia="仿宋_GB2312" w:hAnsi="Times New Roman"/>
          <w:sz w:val="32"/>
          <w:szCs w:val="32"/>
        </w:rPr>
      </w:pPr>
    </w:p>
    <w:p w:rsidR="00DD5C4C" w:rsidRDefault="00DD5C4C">
      <w:pPr>
        <w:spacing w:line="520" w:lineRule="exact"/>
        <w:ind w:firstLineChars="1650" w:firstLine="5280"/>
        <w:rPr>
          <w:rFonts w:ascii="仿宋_GB2312" w:eastAsia="仿宋_GB2312" w:hAnsi="Times New Roman"/>
          <w:sz w:val="32"/>
          <w:szCs w:val="32"/>
        </w:rPr>
      </w:pPr>
    </w:p>
    <w:p w:rsidR="00DD5C4C" w:rsidRDefault="00397F4E">
      <w:pPr>
        <w:spacing w:line="520" w:lineRule="exact"/>
        <w:ind w:firstLineChars="1650" w:firstLine="5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金华市体育局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</w:p>
    <w:p w:rsidR="00DD5C4C" w:rsidRDefault="00397F4E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                           2018</w:t>
      </w:r>
      <w:r>
        <w:rPr>
          <w:rFonts w:ascii="仿宋_GB2312" w:eastAsia="仿宋_GB2312" w:hAnsi="Times New Roman" w:hint="eastAsia"/>
          <w:sz w:val="32"/>
          <w:szCs w:val="32"/>
        </w:rPr>
        <w:t>年7月5日</w:t>
      </w:r>
    </w:p>
    <w:p w:rsidR="00DD5C4C" w:rsidRDefault="00D4661B">
      <w:pPr>
        <w:spacing w:line="560" w:lineRule="exact"/>
        <w:ind w:leftChars="142" w:left="928" w:hangingChars="300" w:hanging="630"/>
        <w:jc w:val="left"/>
        <w:rPr>
          <w:rFonts w:ascii="仿宋_GB2312" w:eastAsia="仿宋_GB2312"/>
          <w:spacing w:val="-20"/>
          <w:sz w:val="30"/>
          <w:szCs w:val="30"/>
        </w:rPr>
      </w:pPr>
      <w:r w:rsidRPr="00D4661B">
        <w:pict>
          <v:line id="_x0000_s1026" style="position:absolute;left:0;text-align:left;z-index:251656704" from="6.75pt,5.05pt" to="453pt,5.05pt" strokeweight="1pt"/>
        </w:pict>
      </w:r>
      <w:r w:rsidR="00397F4E">
        <w:rPr>
          <w:rFonts w:ascii="仿宋_GB2312" w:eastAsia="仿宋_GB2312" w:hint="eastAsia"/>
          <w:sz w:val="30"/>
          <w:szCs w:val="30"/>
        </w:rPr>
        <w:t>抄送：市法制办（1），</w:t>
      </w:r>
      <w:r w:rsidR="00397F4E">
        <w:rPr>
          <w:rFonts w:ascii="仿宋_GB2312" w:eastAsia="仿宋_GB2312" w:hint="eastAsia"/>
          <w:spacing w:val="-20"/>
          <w:sz w:val="30"/>
          <w:szCs w:val="30"/>
        </w:rPr>
        <w:t>局各处（室）（5）</w:t>
      </w:r>
      <w:r w:rsidR="00397F4E">
        <w:rPr>
          <w:rFonts w:ascii="仿宋_GB2312" w:eastAsia="仿宋_GB2312" w:hAnsi="Times New Roman" w:hint="eastAsia"/>
          <w:spacing w:val="-20"/>
          <w:sz w:val="30"/>
          <w:szCs w:val="30"/>
        </w:rPr>
        <w:t>，</w:t>
      </w:r>
      <w:r w:rsidR="00397F4E">
        <w:rPr>
          <w:rFonts w:ascii="仿宋_GB2312" w:eastAsia="仿宋_GB2312" w:hint="eastAsia"/>
          <w:spacing w:val="-20"/>
          <w:sz w:val="30"/>
          <w:szCs w:val="30"/>
        </w:rPr>
        <w:t>市局领导（</w:t>
      </w:r>
      <w:r w:rsidR="00397F4E">
        <w:rPr>
          <w:rFonts w:ascii="仿宋_GB2312" w:eastAsia="仿宋_GB2312"/>
          <w:spacing w:val="-20"/>
          <w:sz w:val="30"/>
          <w:szCs w:val="30"/>
        </w:rPr>
        <w:t>6</w:t>
      </w:r>
      <w:r w:rsidR="00397F4E">
        <w:rPr>
          <w:rFonts w:ascii="仿宋_GB2312" w:eastAsia="仿宋_GB2312" w:hint="eastAsia"/>
          <w:spacing w:val="-20"/>
          <w:sz w:val="30"/>
          <w:szCs w:val="30"/>
        </w:rPr>
        <w:t>）</w:t>
      </w:r>
    </w:p>
    <w:p w:rsidR="00DD5C4C" w:rsidRDefault="00D4661B">
      <w:pPr>
        <w:spacing w:line="560" w:lineRule="exact"/>
        <w:ind w:firstLineChars="50" w:firstLine="105"/>
        <w:rPr>
          <w:rFonts w:ascii="仿宋_GB2312" w:eastAsia="仿宋_GB2312"/>
          <w:sz w:val="30"/>
          <w:szCs w:val="30"/>
        </w:rPr>
        <w:sectPr w:rsidR="00DD5C4C">
          <w:footerReference w:type="default" r:id="rId7"/>
          <w:pgSz w:w="11906" w:h="16838"/>
          <w:pgMar w:top="2098" w:right="1474" w:bottom="1701" w:left="1588" w:header="851" w:footer="992" w:gutter="0"/>
          <w:cols w:space="425"/>
          <w:titlePg/>
          <w:rtlGutter/>
          <w:docGrid w:type="lines" w:linePitch="312"/>
        </w:sectPr>
      </w:pPr>
      <w:r w:rsidRPr="00D4661B">
        <w:pict>
          <v:line id="_x0000_s1027" style="position:absolute;left:0;text-align:left;z-index:251657728" from="6.75pt,31.15pt" to="453pt,31.15pt" strokeweight="1pt"/>
        </w:pict>
      </w:r>
      <w:r w:rsidRPr="00D4661B">
        <w:pict>
          <v:line id="_x0000_s1028" style="position:absolute;left:0;text-align:left;z-index:251658752" from="6pt,0" to="452.25pt,0" strokeweight="1pt"/>
        </w:pict>
      </w:r>
      <w:r w:rsidR="00397F4E">
        <w:rPr>
          <w:rFonts w:ascii="仿宋_GB2312" w:eastAsia="仿宋_GB2312"/>
          <w:sz w:val="30"/>
          <w:szCs w:val="30"/>
        </w:rPr>
        <w:t xml:space="preserve"> </w:t>
      </w:r>
      <w:r w:rsidR="00397F4E">
        <w:rPr>
          <w:rFonts w:ascii="仿宋_GB2312" w:eastAsia="仿宋_GB2312" w:hint="eastAsia"/>
          <w:sz w:val="30"/>
          <w:szCs w:val="30"/>
        </w:rPr>
        <w:t>金华市体育局办公室</w:t>
      </w:r>
      <w:r w:rsidR="00397F4E">
        <w:rPr>
          <w:rFonts w:ascii="仿宋_GB2312" w:eastAsia="仿宋_GB2312"/>
          <w:sz w:val="30"/>
          <w:szCs w:val="30"/>
        </w:rPr>
        <w:t xml:space="preserve">                    2018</w:t>
      </w:r>
      <w:r w:rsidR="00397F4E">
        <w:rPr>
          <w:rFonts w:ascii="仿宋_GB2312" w:eastAsia="仿宋_GB2312" w:hint="eastAsia"/>
          <w:sz w:val="30"/>
          <w:szCs w:val="30"/>
        </w:rPr>
        <w:t>年7月5日印发</w:t>
      </w:r>
    </w:p>
    <w:p w:rsidR="00DD5C4C" w:rsidRDefault="00397F4E">
      <w:pPr>
        <w:spacing w:line="560" w:lineRule="exact"/>
        <w:ind w:firstLineChars="50" w:firstLine="18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附件</w:t>
      </w:r>
    </w:p>
    <w:p w:rsidR="00DD5C4C" w:rsidRDefault="00397F4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金华市体育局行政处罚裁量权基准</w:t>
      </w:r>
    </w:p>
    <w:tbl>
      <w:tblPr>
        <w:tblW w:w="14227" w:type="dxa"/>
        <w:jc w:val="center"/>
        <w:tblInd w:w="-4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310"/>
        <w:gridCol w:w="1620"/>
        <w:gridCol w:w="1905"/>
        <w:gridCol w:w="1695"/>
        <w:gridCol w:w="1955"/>
        <w:gridCol w:w="1985"/>
        <w:gridCol w:w="2009"/>
      </w:tblGrid>
      <w:tr w:rsidR="00DD5C4C">
        <w:trPr>
          <w:trHeight w:val="60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处罚依据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法律责任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自由裁量标准（一）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自由裁量标准（二）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自由裁量标准（三）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自由裁量标准（四）</w:t>
            </w:r>
          </w:p>
        </w:tc>
      </w:tr>
      <w:tr w:rsidR="00DD5C4C">
        <w:trPr>
          <w:trHeight w:val="209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游泳场所经营者水上救生员冒名顶替、救生设备未按国家规定配备齐全及未采取预警、临时关闭等安全措施的处罚的处罚。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《浙江省游泳场所管理办法》（省政府令第326号 ）     第十七条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由体育部门对游泳场所经营者处1000元以上5000元以下罚款，并责令限期改正。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初次违法，经通知后能主动及时改正的，教育后不予行政处罚。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经通知后不主动及时改正的，未造成不良后果的，责令限期改正，并处以1000元以上3000元以下罚款。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被责令限期改正一次后，仍不改正的，或造成伤害事故的，责令限期改正，并处以3000元以上4000元以下罚款。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受过行政处罚，拒不改正的，或造成重大伤亡事故的，责令限期改正，并处以4000元以上5000元以下罚款。</w:t>
            </w:r>
          </w:p>
        </w:tc>
      </w:tr>
      <w:tr w:rsidR="00DD5C4C">
        <w:trPr>
          <w:trHeight w:val="150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游泳场所经营者在游泳场所出售含酒精饮料的处罚。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《浙江省游泳场所管理办法》（省政府令第326号 ）     第十八条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由体育部门处1000元以上2000元以下罚款，并责令改正。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初次违法，经通知后能主动及时改正的，教育后不予行政处罚。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经通知后不主动及时改正的，未造成不良后果的，处1000元以上1500以下罚款，并责令改正。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被责令限期改正一次后仍不改正的，或造成伤害事故的，处以1500元以上1800元以下罚款，并责令限期改正。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受过行政处罚，拒不改正的，或造成重大伤亡事故的，处以1800元以上2000元以下罚款，并责令限期改正。</w:t>
            </w:r>
          </w:p>
        </w:tc>
      </w:tr>
      <w:tr w:rsidR="00DD5C4C">
        <w:trPr>
          <w:trHeight w:val="419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体育健身经营活动中未按规定配备救护人员、相应资质的职业社会体育指导员的处罚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360F92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 w:rsidRPr="00360F92"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1.《浙江省全民健身条例》第三十九条、第四十二条                               2.《浙江省实施〈中华人民共和国体育法〉办法》第三十八条 、第四十三条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责令改正，可处以1000元以上10000元以下罚款。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初次违法，经通知后能主动及时改正的，教育后不予行政处罚。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经通知后不主动及时改正的，未造成不良后果的，责令限期改正，并处以1000元以上3000元以下罚款。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被责令限期改正一次后，仍不改正的，或造成伤害事故的，责令限期改正，并处以3000元以上5000元以下罚款。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受过行政处罚，拒不改正的，或造成重大伤亡事故的，责令限期改正，并处以5000元以上10000元以下罚款。</w:t>
            </w:r>
          </w:p>
        </w:tc>
      </w:tr>
      <w:tr w:rsidR="00DD5C4C">
        <w:trPr>
          <w:trHeight w:val="9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未经批准擅自经营高危险性体育项目的处罚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1.《全民健身条例》（国务院令第560号）第三十六条                                            2. 《全国体育竞赛管理办法（试行）》第十九条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由县级以上地方人民政府体育主管部门按照管理权限责令改正；有违法所得的，没收违法所得；违法所得不足3万元或者没有违法所得的，并处3万元以上10万元以下的罚款；违法所得3万元以上的，并处违法所得2倍以上5倍以下的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初次违法，没有违法所得，经通知对存在问题积极主动改正的，不予行政处罚。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有违法所得的，没收违法所得，责令改正；违法所得不足3万元或者没有违法所得的，并处3万元以上5万元以下的罚款；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有违法所得的，没收违法所得，责令改正；违法所得在3万元以上的，并处违法所得2倍以上3倍以下罚款。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受过行政处罚，拒不改正，或造成重大伤亡事故的，违法所得不足3万的，并处5万以上，10万以下罚款；违法所得3万元以上的，并处违法所得3倍以上5倍以下的罚款。</w:t>
            </w:r>
          </w:p>
        </w:tc>
      </w:tr>
      <w:tr w:rsidR="00DD5C4C">
        <w:trPr>
          <w:trHeight w:val="35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高危险性体育项目经营者取得许可证后，不再符合本条例规定条件仍经营该体育项目的处罚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《全民健身条例》（国务院令第560号）第三十七条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责令改正；有违法所得的，没收违法所得；违法所得不足3万元或者没有违法所得的，并处3万元以上10万元以下的罚款；违法所得3万元以上的，并处违法所得2倍以上5倍以下的罚款；拒不改正的，由原发证机关吊销许可证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初次违法，没有违法所得，经通知后对存在问题积极主动改正的，不予行政处罚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有违法所得的，没收违法所得；违法所得不足3万元或者没有违法所得的，没收违法所得，并处3万元以上5万元以下罚款。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有违法所得的，没收违法所得；违法所得3万元以上的，并处所得2倍以上3倍以下的罚款。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过行政处罚，拒不改正的，或造成重大伤亡事故的，没收违法所得；违法所得不足3万元或者没有违法所得的，并处5万元以上10万元以下的罚款；违法所得3万元以上的，并处违法所得3倍以上5倍以下的罚款；由原发证机关吊销许可证。</w:t>
            </w:r>
          </w:p>
        </w:tc>
      </w:tr>
      <w:tr w:rsidR="00DD5C4C">
        <w:trPr>
          <w:trHeight w:val="186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高危险性体育项目经营者未尽到相关义务的处罚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《经营高危险性体育项目许可管理办法》（国家体育总局令第</w:t>
            </w:r>
            <w:r>
              <w:rPr>
                <w:rStyle w:val="font51"/>
                <w:color w:val="000000"/>
              </w:rPr>
              <w:t>17</w:t>
            </w:r>
            <w:r>
              <w:rPr>
                <w:rStyle w:val="font21"/>
                <w:rFonts w:hint="default"/>
                <w:color w:val="000000"/>
              </w:rPr>
              <w:t>号）第二十一条、第二十二条、第二十三条、第二十四条</w:t>
            </w:r>
            <w:r>
              <w:rPr>
                <w:rStyle w:val="font51"/>
                <w:color w:val="000000"/>
              </w:rPr>
              <w:t xml:space="preserve"> </w:t>
            </w:r>
            <w:r>
              <w:rPr>
                <w:rStyle w:val="font21"/>
                <w:rFonts w:hint="default"/>
                <w:color w:val="000000"/>
              </w:rPr>
              <w:t>、第二十九条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责令限期改正，逾期未改正的，处2万元以下的罚款。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初次违法，经责令改正后对存在问题主动改正的，不予行政处罚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经通知责令改正后，在改正期限届满5日后，仍存在违法事实的，处5000元以下罚款。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经通知责令改正后，在改正期限届满10日后，仍存在违法事实的，处5000元以上1万元以下罚款。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经通知责令改正后，在改正期限届满15日后，仍存在违法事实的，或造成重大伤亡事故的，处1万元以上2万元以下罚款。</w:t>
            </w:r>
          </w:p>
        </w:tc>
      </w:tr>
      <w:tr w:rsidR="00DD5C4C">
        <w:trPr>
          <w:trHeight w:val="142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高危险性体育项目经营者拒绝阻挠体育执法的处罚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 xml:space="preserve"> 《经营高危险性体育项目许可管理办法》（国家体育总局令第17号）第二十五条、第三十条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责令改正，处3万元以下的罚款。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初次违法，经通知后能主动及时改正的，教育后不予行政处罚。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有辱骂等口头行为存在的，处1万元以下罚款。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有肢体冲突行为存在的，处1万元以上2万元以下罚款。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有围攻执法人员等行为存在的，处2万元以上3万元以下罚款。</w:t>
            </w:r>
          </w:p>
        </w:tc>
      </w:tr>
      <w:tr w:rsidR="00DD5C4C">
        <w:trPr>
          <w:trHeight w:val="142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未按规定做好体育赛事保障工作的处罚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《浙江省体育赛事管理办法》（省政府令第362号）      第十条、第二十条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责令停止违法行为，拒不改正且造成严重后果的，可以处2000元以上3万元以下的罚款。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及时发现，未造成不良影响的，责令停止违法行为。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造成不良影响的，处2000元以上1万元以下罚款。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造成伤害事故的，处1万元以上2万元以下罚款。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造成重伤或死亡事故的，处2万元以上3万元以下罚款。</w:t>
            </w:r>
          </w:p>
        </w:tc>
      </w:tr>
      <w:tr w:rsidR="00DD5C4C">
        <w:trPr>
          <w:trHeight w:val="123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未按规定确定体育赛事裁判员的处罚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《浙江省体育赛事管理办法》（省政府令第362号）      第十一条、第二十条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责令停止违法行为，拒不改正且造成严重后果的，可以处2000元以上3万元以下的罚款。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及时发现，未造成不良影响的，责令停止违法行为。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造成不良影响的，处2000元以上1万元以下罚款。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造成伤害事故的，处1万元以上2万元以下罚款。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造成重伤或死亡事故的，处2万元以上3万元以下罚款。</w:t>
            </w:r>
          </w:p>
        </w:tc>
      </w:tr>
      <w:tr w:rsidR="00DD5C4C">
        <w:trPr>
          <w:trHeight w:val="138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未依法公布体育赛事基本信息的处罚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《浙江省体育赛事管理办法》（省政府令第362号）      第十二条、第二十条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责令停止违法行为，拒不改正且造成严重后果的，可以处2000元以上3万元以下的罚款。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及时发现，未造成不良影响的，责令停止违法行为。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造成不良影响的，处2000元以上1万元以下罚款。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造成伤害事故的，处1万元以上2万元以下罚款。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造成重伤或死亡事故的，处2万元以上3万元以下罚款。</w:t>
            </w:r>
          </w:p>
        </w:tc>
      </w:tr>
      <w:tr w:rsidR="00DD5C4C">
        <w:trPr>
          <w:trHeight w:val="102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未依法使用体育赛事名称的处罚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《浙江省体育赛事管理办法》（省政府令第362号）      第十三条、第二十条条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责令停止违法行为，拒不改正且造成严重后果的，可以处2000元以上3万元以下的罚款。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及时发现，未造成不良影响的，责令停止违法行为。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造成不良影响的，处2000元以上1万元以下罚款。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造成伤害事故的，处1万元以上2万元以下罚款。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造成重伤或死亡事故的，处2万元以上3万元以下罚款。</w:t>
            </w:r>
          </w:p>
        </w:tc>
      </w:tr>
      <w:tr w:rsidR="00DD5C4C" w:rsidTr="00360F92">
        <w:trPr>
          <w:trHeight w:val="296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公共体育设施管理单位违规管理的处罚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《公共文化体育设施条例》第三十一条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责令限期改正，没收违法所得，违法所得5000元以上的，并处违法所得2倍以上5倍以下的罚款；没有违法所得或者违法所得5000元以下的，可以处1万元以下的罚款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情节较轻，没有违法所得，对存在问题积极主动改正的，责</w:t>
            </w:r>
            <w:bookmarkStart w:id="0" w:name="_GoBack"/>
            <w:bookmarkEnd w:id="0"/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令限期改正。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情节事实存在，违法所得在5000元以下，责令限期改正，没收违法所得，并处违法所得2倍以下（1万元以下）的罚款。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情节事实存在，违法所得在5000元以上，3万元以下的，责令限期改正，没收违法所得，并处违法所得2倍以上3倍以下的罚款。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Pr="00F14026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14026">
              <w:rPr>
                <w:rFonts w:ascii="宋体" w:hAnsi="宋体" w:cs="宋体" w:hint="eastAsia"/>
                <w:kern w:val="0"/>
                <w:sz w:val="20"/>
                <w:szCs w:val="20"/>
              </w:rPr>
              <w:t>情节严重，造成一定后果，违法所得在3万元以上的，责令限期改正，没收违法所得，并处违法所得3倍以上5倍以下的罚款。</w:t>
            </w:r>
          </w:p>
        </w:tc>
      </w:tr>
      <w:tr w:rsidR="00DD5C4C">
        <w:trPr>
          <w:trHeight w:val="1306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从事危险性大的体育健身经营活动未按规定备案的处罚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《浙江省全民健身条例》第三十九条、第四十二条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责令改正，可处以1000元以上10000元以下罚款。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初次违法，经通知后能主动及时改正的，教育后不予行政处罚。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经通知后不主动及时改正的，未造成不良后果的，责令限期改正，并处以1000元以上3000元以下罚款。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被责令限期改正一次后，仍不改正的，或造成伤害事故的，责令限期改正，并处以3000元以上5000元以下罚款。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受过行政处罚，拒不改正的，或造成重大伤亡事故的，责令限期改正，并处以5000元以上10000元以下罚款。</w:t>
            </w:r>
          </w:p>
        </w:tc>
      </w:tr>
      <w:tr w:rsidR="00DD5C4C">
        <w:trPr>
          <w:trHeight w:val="144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可能危及消费者安全的体育经营项目，经营者未作出明确警示和真实说明，未采取措施防止危险的发生的处罚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《浙江省实施办法》第三十七条第二款；第四十二条。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责令限期改正，并处以2000元以上5000元以下罚款。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初次违法，经通知后能主动及时改正的，教育后不予行政处罚。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经通知后不主动及时改正的，未造成不良后果的，责令限期改正，并处以2000元以上3000元以下罚款。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被责令限期改正一次后，仍不改正的，或造成伤害事故的，责令限期改正，并处以3000元以上4000元以下罚款。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受过行政处罚，拒不改正的，或造成重大伤亡事故的，责令限期改正，并处以4000元以上5000元以下罚款。</w:t>
            </w:r>
          </w:p>
        </w:tc>
      </w:tr>
      <w:tr w:rsidR="00DD5C4C">
        <w:trPr>
          <w:trHeight w:val="114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彩票代销者违规经营的处罚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《彩票管理条例》第四十一条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责令改正，处2000元以上1万元以下罚款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初次违法，未造成不良影响，经通知后主动改正的，教育后不予行政处罚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违法事实造成不良影响，经通知后能及时改正，处2000元以上5000元以下罚款。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违法事实造成不良影响，经通知后未及时改正，处5000元以上7000元以下罚款。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C4C" w:rsidRDefault="00397F4E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违法实施造成不良影响，情节严重的，处7000元以上1万元以下罚款。</w:t>
            </w:r>
          </w:p>
        </w:tc>
      </w:tr>
    </w:tbl>
    <w:p w:rsidR="00DD5C4C" w:rsidRDefault="00DD5C4C">
      <w:pPr>
        <w:spacing w:line="560" w:lineRule="exact"/>
        <w:ind w:firstLineChars="50" w:firstLine="150"/>
        <w:rPr>
          <w:rFonts w:ascii="仿宋_GB2312" w:eastAsia="仿宋_GB2312"/>
          <w:sz w:val="30"/>
          <w:szCs w:val="30"/>
        </w:rPr>
      </w:pPr>
    </w:p>
    <w:sectPr w:rsidR="00DD5C4C" w:rsidSect="00EF1B7E">
      <w:pgSz w:w="16838" w:h="11906" w:orient="landscape"/>
      <w:pgMar w:top="1588" w:right="2098" w:bottom="1474" w:left="1701" w:header="851" w:footer="992" w:gutter="0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4B" w:rsidRDefault="00071D4B">
      <w:r>
        <w:separator/>
      </w:r>
    </w:p>
  </w:endnote>
  <w:endnote w:type="continuationSeparator" w:id="1">
    <w:p w:rsidR="00071D4B" w:rsidRDefault="0007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4C" w:rsidRDefault="00D4661B">
    <w:pPr>
      <w:pStyle w:val="a5"/>
      <w:jc w:val="center"/>
    </w:pPr>
    <w:r w:rsidRPr="00D4661B">
      <w:fldChar w:fldCharType="begin"/>
    </w:r>
    <w:r w:rsidR="00397F4E">
      <w:instrText>PAGE   \* MERGEFORMAT</w:instrText>
    </w:r>
    <w:r w:rsidRPr="00D4661B">
      <w:fldChar w:fldCharType="separate"/>
    </w:r>
    <w:r w:rsidR="00741C88" w:rsidRPr="00741C88">
      <w:rPr>
        <w:noProof/>
        <w:lang w:val="zh-CN"/>
      </w:rPr>
      <w:t>6</w:t>
    </w:r>
    <w:r>
      <w:rPr>
        <w:lang w:val="zh-CN"/>
      </w:rPr>
      <w:fldChar w:fldCharType="end"/>
    </w:r>
  </w:p>
  <w:p w:rsidR="00DD5C4C" w:rsidRDefault="00DD5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4B" w:rsidRDefault="00071D4B">
      <w:r>
        <w:separator/>
      </w:r>
    </w:p>
  </w:footnote>
  <w:footnote w:type="continuationSeparator" w:id="1">
    <w:p w:rsidR="00071D4B" w:rsidRDefault="00071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01A"/>
    <w:rsid w:val="00003260"/>
    <w:rsid w:val="0000414F"/>
    <w:rsid w:val="00070941"/>
    <w:rsid w:val="00071D4B"/>
    <w:rsid w:val="00095842"/>
    <w:rsid w:val="000B2BBE"/>
    <w:rsid w:val="000E07CE"/>
    <w:rsid w:val="000E08C2"/>
    <w:rsid w:val="00143A84"/>
    <w:rsid w:val="0015037E"/>
    <w:rsid w:val="001C403A"/>
    <w:rsid w:val="00213A09"/>
    <w:rsid w:val="002552CD"/>
    <w:rsid w:val="00284626"/>
    <w:rsid w:val="002B1BCE"/>
    <w:rsid w:val="002C7291"/>
    <w:rsid w:val="002E05BD"/>
    <w:rsid w:val="00351716"/>
    <w:rsid w:val="00360F92"/>
    <w:rsid w:val="0037315B"/>
    <w:rsid w:val="00397F4E"/>
    <w:rsid w:val="003B5F91"/>
    <w:rsid w:val="0043343F"/>
    <w:rsid w:val="004475DE"/>
    <w:rsid w:val="00463C3B"/>
    <w:rsid w:val="00481211"/>
    <w:rsid w:val="00496236"/>
    <w:rsid w:val="004C53B9"/>
    <w:rsid w:val="004D1EB0"/>
    <w:rsid w:val="004D39F2"/>
    <w:rsid w:val="00500016"/>
    <w:rsid w:val="00521306"/>
    <w:rsid w:val="00581BE2"/>
    <w:rsid w:val="005B601A"/>
    <w:rsid w:val="005B6DF5"/>
    <w:rsid w:val="005C1DA9"/>
    <w:rsid w:val="00626695"/>
    <w:rsid w:val="006B6F8E"/>
    <w:rsid w:val="006F189A"/>
    <w:rsid w:val="00741C88"/>
    <w:rsid w:val="007514CE"/>
    <w:rsid w:val="00772C5C"/>
    <w:rsid w:val="00781371"/>
    <w:rsid w:val="007A285E"/>
    <w:rsid w:val="007E4DA9"/>
    <w:rsid w:val="007F201D"/>
    <w:rsid w:val="0082264C"/>
    <w:rsid w:val="008E2AF5"/>
    <w:rsid w:val="00917A93"/>
    <w:rsid w:val="00975BAA"/>
    <w:rsid w:val="009A10EB"/>
    <w:rsid w:val="009E2C8A"/>
    <w:rsid w:val="009F31EE"/>
    <w:rsid w:val="00A36001"/>
    <w:rsid w:val="00A70CF6"/>
    <w:rsid w:val="00A80F78"/>
    <w:rsid w:val="00AA4399"/>
    <w:rsid w:val="00AA7E79"/>
    <w:rsid w:val="00AB3DFA"/>
    <w:rsid w:val="00AE16B3"/>
    <w:rsid w:val="00AE2D1A"/>
    <w:rsid w:val="00B42FE3"/>
    <w:rsid w:val="00BC6A1F"/>
    <w:rsid w:val="00C601A8"/>
    <w:rsid w:val="00CC2FA1"/>
    <w:rsid w:val="00CE1B7D"/>
    <w:rsid w:val="00CF37D9"/>
    <w:rsid w:val="00D02E2D"/>
    <w:rsid w:val="00D4661B"/>
    <w:rsid w:val="00DD5C4C"/>
    <w:rsid w:val="00DF55BB"/>
    <w:rsid w:val="00DF7B82"/>
    <w:rsid w:val="00E04D9F"/>
    <w:rsid w:val="00E34C44"/>
    <w:rsid w:val="00E40FE7"/>
    <w:rsid w:val="00EF0181"/>
    <w:rsid w:val="00EF1B7E"/>
    <w:rsid w:val="00EF681B"/>
    <w:rsid w:val="00F101DF"/>
    <w:rsid w:val="00F14026"/>
    <w:rsid w:val="00F70927"/>
    <w:rsid w:val="00F7728D"/>
    <w:rsid w:val="00FC79C6"/>
    <w:rsid w:val="04890E7B"/>
    <w:rsid w:val="081F4F78"/>
    <w:rsid w:val="091B3DFB"/>
    <w:rsid w:val="11EF7357"/>
    <w:rsid w:val="18D60015"/>
    <w:rsid w:val="232043ED"/>
    <w:rsid w:val="2432041E"/>
    <w:rsid w:val="37E07626"/>
    <w:rsid w:val="3E1206F6"/>
    <w:rsid w:val="41502942"/>
    <w:rsid w:val="451D15CB"/>
    <w:rsid w:val="4799697D"/>
    <w:rsid w:val="4CF30149"/>
    <w:rsid w:val="4DC77BBB"/>
    <w:rsid w:val="4F2537B3"/>
    <w:rsid w:val="56EF5BB2"/>
    <w:rsid w:val="6FCC65C8"/>
    <w:rsid w:val="7B362317"/>
    <w:rsid w:val="7C0B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EF1B7E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F1B7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F1B7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F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7">
    <w:name w:val="page number"/>
    <w:uiPriority w:val="99"/>
    <w:qFormat/>
    <w:rsid w:val="00EF1B7E"/>
    <w:rPr>
      <w:rFonts w:cs="Times New Roman"/>
    </w:rPr>
  </w:style>
  <w:style w:type="character" w:customStyle="1" w:styleId="Char">
    <w:name w:val="日期 Char"/>
    <w:link w:val="a3"/>
    <w:uiPriority w:val="99"/>
    <w:semiHidden/>
    <w:locked/>
    <w:rsid w:val="00EF1B7E"/>
    <w:rPr>
      <w:rFonts w:cs="Times New Roman"/>
    </w:rPr>
  </w:style>
  <w:style w:type="character" w:customStyle="1" w:styleId="Char1">
    <w:name w:val="页脚 Char"/>
    <w:link w:val="a5"/>
    <w:uiPriority w:val="99"/>
    <w:qFormat/>
    <w:locked/>
    <w:rsid w:val="00EF1B7E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EF1B7E"/>
    <w:rPr>
      <w:rFonts w:cs="Times New Roman"/>
      <w:sz w:val="18"/>
      <w:szCs w:val="18"/>
    </w:rPr>
  </w:style>
  <w:style w:type="paragraph" w:customStyle="1" w:styleId="a8">
    <w:name w:val="一级标题"/>
    <w:basedOn w:val="a"/>
    <w:uiPriority w:val="99"/>
    <w:qFormat/>
    <w:rsid w:val="00EF1B7E"/>
    <w:pPr>
      <w:adjustRightInd w:val="0"/>
      <w:snapToGrid w:val="0"/>
      <w:jc w:val="center"/>
      <w:outlineLvl w:val="0"/>
    </w:pPr>
    <w:rPr>
      <w:rFonts w:ascii="Times New Roman" w:eastAsia="方正小标宋简体" w:hAnsi="Times New Roman"/>
      <w:sz w:val="36"/>
      <w:szCs w:val="36"/>
    </w:rPr>
  </w:style>
  <w:style w:type="paragraph" w:styleId="a9">
    <w:name w:val="List Paragraph"/>
    <w:basedOn w:val="a"/>
    <w:uiPriority w:val="99"/>
    <w:qFormat/>
    <w:rsid w:val="00EF1B7E"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sid w:val="00EF1B7E"/>
    <w:rPr>
      <w:kern w:val="2"/>
      <w:sz w:val="18"/>
      <w:szCs w:val="18"/>
    </w:rPr>
  </w:style>
  <w:style w:type="character" w:customStyle="1" w:styleId="font51">
    <w:name w:val="font51"/>
    <w:qFormat/>
    <w:rsid w:val="00EF1B7E"/>
    <w:rPr>
      <w:rFonts w:ascii="Arial" w:hAnsi="Arial" w:cs="Arial"/>
      <w:color w:val="333333"/>
      <w:sz w:val="20"/>
      <w:szCs w:val="20"/>
      <w:u w:val="none"/>
    </w:rPr>
  </w:style>
  <w:style w:type="character" w:customStyle="1" w:styleId="font21">
    <w:name w:val="font21"/>
    <w:qFormat/>
    <w:rsid w:val="00EF1B7E"/>
    <w:rPr>
      <w:rFonts w:ascii="宋体" w:eastAsia="宋体" w:hAnsi="宋体" w:cs="宋体" w:hint="eastAsia"/>
      <w:color w:val="333333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3837</Characters>
  <Application>Microsoft Office Word</Application>
  <DocSecurity>0</DocSecurity>
  <Lines>31</Lines>
  <Paragraphs>8</Paragraphs>
  <ScaleCrop>false</ScaleCrop>
  <Company>MS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jhtyj</dc:creator>
  <cp:lastModifiedBy>Windows 用户</cp:lastModifiedBy>
  <cp:revision>3</cp:revision>
  <cp:lastPrinted>2018-07-06T07:28:00Z</cp:lastPrinted>
  <dcterms:created xsi:type="dcterms:W3CDTF">2018-07-06T07:28:00Z</dcterms:created>
  <dcterms:modified xsi:type="dcterms:W3CDTF">2019-12-23T08:02:00Z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